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1"/>
        <w:ind w:left="1175" w:right="38" w:hanging="56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254000</wp:posOffset>
            </wp:positionH>
            <wp:positionV relativeFrom="paragraph">
              <wp:posOffset>50417</wp:posOffset>
            </wp:positionV>
            <wp:extent cx="609600" cy="609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CÂMARA MUNICIPAL DE CRUZEIRO DO SUL 29.483.396/0001-57</w:t>
      </w:r>
    </w:p>
    <w:p>
      <w:pPr>
        <w:spacing w:before="2"/>
        <w:ind w:left="1120" w:right="0" w:firstLine="0"/>
        <w:jc w:val="left"/>
        <w:rPr>
          <w:b/>
          <w:sz w:val="20"/>
        </w:rPr>
      </w:pPr>
      <w:r>
        <w:rPr>
          <w:b/>
          <w:sz w:val="20"/>
        </w:rPr>
        <w:t>SÃO GABRIEL, 72 - 95930000</w:t>
      </w:r>
    </w:p>
    <w:p>
      <w:pPr>
        <w:spacing w:before="10"/>
        <w:ind w:left="1120" w:right="0" w:firstLine="0"/>
        <w:jc w:val="left"/>
        <w:rPr>
          <w:b/>
          <w:sz w:val="20"/>
        </w:rPr>
      </w:pPr>
      <w:r>
        <w:rPr>
          <w:b/>
          <w:sz w:val="20"/>
        </w:rPr>
        <w:t>Rio Grande do Sul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82"/>
        <w:ind w:left="100"/>
      </w:pPr>
      <w:r>
        <w:rPr/>
        <w:pict>
          <v:line style="position:absolute;mso-position-horizontal-relative:page;mso-position-vertical-relative:paragraph;z-index:15732736" from="20pt,19.833887pt" to="575pt,19.833887pt" stroked="true" strokeweight=".5pt" strokecolor="#000000">
            <v:stroke dashstyle="solid"/>
            <w10:wrap type="none"/>
          </v:line>
        </w:pict>
      </w:r>
      <w:r>
        <w:rPr/>
        <w:t>Art. 104 da Lei n. 4.320/1964 IPC 05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VARIAÇÕES PATRIMONIAIS AUMENTATIVAS</w:t>
      </w:r>
    </w:p>
    <w:p>
      <w:pPr>
        <w:spacing w:line="242" w:lineRule="auto" w:before="75"/>
        <w:ind w:left="99" w:right="429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Anexo 15 Lei 4.320/64 - DEMONSTRAÇÃO DAS VARIAÇÕES PATRIMONIAIS</w:t>
      </w:r>
    </w:p>
    <w:p>
      <w:pPr>
        <w:spacing w:line="223" w:lineRule="exact" w:before="0"/>
        <w:ind w:left="99" w:right="428" w:firstLine="0"/>
        <w:jc w:val="center"/>
        <w:rPr>
          <w:b/>
          <w:sz w:val="20"/>
        </w:rPr>
      </w:pPr>
      <w:r>
        <w:rPr>
          <w:b/>
          <w:sz w:val="20"/>
        </w:rPr>
        <w:t>Exercício de 2020</w:t>
      </w:r>
    </w:p>
    <w:p>
      <w:pPr>
        <w:spacing w:before="3"/>
        <w:ind w:left="99" w:right="428" w:firstLine="0"/>
        <w:jc w:val="center"/>
        <w:rPr>
          <w:b/>
          <w:sz w:val="20"/>
        </w:rPr>
      </w:pPr>
      <w:r>
        <w:rPr>
          <w:b/>
          <w:sz w:val="20"/>
        </w:rPr>
        <w:t>Entidade: 2</w:t>
      </w:r>
    </w:p>
    <w:p>
      <w:pPr>
        <w:spacing w:line="242" w:lineRule="auto" w:before="3"/>
        <w:ind w:left="605" w:right="918" w:firstLine="566"/>
        <w:jc w:val="left"/>
        <w:rPr>
          <w:b/>
          <w:sz w:val="20"/>
        </w:rPr>
      </w:pPr>
      <w:r>
        <w:rPr>
          <w:b/>
          <w:sz w:val="20"/>
        </w:rPr>
        <w:t>Tipo Relatório: Analítico Imprimir Sintético com Anexos: Não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tabs>
          <w:tab w:pos="3489" w:val="left" w:leader="none"/>
        </w:tabs>
        <w:ind w:left="1612"/>
      </w:pPr>
      <w:r>
        <w:rPr/>
        <w:t>Exercício Atual</w:t>
        <w:tab/>
        <w:t>Exercício Anterior</w:t>
      </w: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spacing w:line="20" w:lineRule="exact"/>
        <w:ind w:left="763"/>
        <w:rPr>
          <w:sz w:val="2"/>
        </w:rPr>
      </w:pPr>
      <w:r>
        <w:rPr>
          <w:sz w:val="2"/>
        </w:rPr>
        <w:pict>
          <v:group style="width:100pt;height:.5pt;mso-position-horizontal-relative:char;mso-position-vertical-relative:line" coordorigin="0,0" coordsize="2000,10">
            <v:line style="position:absolute" from="0,5" to="2000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62"/>
          <w:sz w:val="2"/>
        </w:rPr>
        <w:t> </w:t>
      </w:r>
      <w:r>
        <w:rPr>
          <w:spacing w:val="62"/>
          <w:sz w:val="2"/>
        </w:rPr>
        <w:pict>
          <v:group style="width:100pt;height:.5pt;mso-position-horizontal-relative:char;mso-position-vertical-relative:line" coordorigin="0,0" coordsize="2000,10">
            <v:line style="position:absolute" from="0,5" to="2000,5" stroked="true" strokeweight=".5pt" strokecolor="#000000">
              <v:stroke dashstyle="solid"/>
            </v:line>
          </v:group>
        </w:pict>
      </w:r>
      <w:r>
        <w:rPr>
          <w:spacing w:val="62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600" w:bottom="280" w:left="300" w:right="280"/>
          <w:cols w:num="2" w:equalWidth="0">
            <w:col w:w="5460" w:space="871"/>
            <w:col w:w="4989"/>
          </w:cols>
        </w:sectPr>
      </w:pPr>
    </w:p>
    <w:p>
      <w:pPr>
        <w:pStyle w:val="BodyText"/>
        <w:spacing w:before="5"/>
        <w:rPr>
          <w:b/>
          <w:sz w:val="14"/>
        </w:rPr>
      </w:pPr>
    </w:p>
    <w:p>
      <w:pPr>
        <w:tabs>
          <w:tab w:pos="8199" w:val="left" w:leader="none"/>
          <w:tab w:pos="10299" w:val="left" w:leader="none"/>
        </w:tabs>
        <w:spacing w:before="0"/>
        <w:ind w:left="0" w:right="117" w:firstLine="0"/>
        <w:jc w:val="right"/>
        <w:rPr>
          <w:b/>
          <w:sz w:val="16"/>
        </w:rPr>
      </w:pPr>
      <w:r>
        <w:rPr>
          <w:b/>
          <w:sz w:val="16"/>
        </w:rPr>
        <w:t>TRANSFERÊNCIAS E DELEGAÇÕES RECEBIDAS</w:t>
        <w:tab/>
        <w:t>765.851,72</w:t>
        <w:tab/>
        <w:t>688.002,89</w:t>
      </w:r>
    </w:p>
    <w:p>
      <w:pPr>
        <w:pStyle w:val="BodyText"/>
        <w:tabs>
          <w:tab w:pos="8065" w:val="left" w:leader="none"/>
          <w:tab w:pos="10165" w:val="left" w:leader="none"/>
        </w:tabs>
        <w:spacing w:before="156"/>
        <w:ind w:right="117"/>
        <w:jc w:val="right"/>
      </w:pPr>
      <w:r>
        <w:rPr/>
        <w:pict>
          <v:shape style="position:absolute;margin-left:20pt;margin-top:23.033886pt;width:555pt;height:.1pt;mso-position-horizontal-relative:page;mso-position-vertical-relative:paragraph;z-index:-15727616;mso-wrap-distance-left:0;mso-wrap-distance-right:0" coordorigin="400,461" coordsize="11100,0" path="m400,461l11500,46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TRANSFERÊNCIAS INTRAGOVERNAMENTAIS</w:t>
        <w:tab/>
        <w:t>765.851,72</w:t>
        <w:tab/>
        <w:t>688.002,89</w:t>
      </w:r>
    </w:p>
    <w:p>
      <w:pPr>
        <w:pStyle w:val="BodyText"/>
        <w:tabs>
          <w:tab w:pos="8299" w:val="left" w:leader="none"/>
          <w:tab w:pos="10399" w:val="left" w:leader="none"/>
        </w:tabs>
        <w:spacing w:before="1" w:after="36"/>
        <w:ind w:left="100"/>
      </w:pPr>
      <w:r>
        <w:rPr/>
        <w:t>Total das Variações Patrimoniais Aumentativas (I)</w:t>
        <w:tab/>
        <w:t>765.851,72</w:t>
        <w:tab/>
        <w:t>688.002,89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55pt;height:.5pt;mso-position-horizontal-relative:char;mso-position-vertical-relative:line" coordorigin="0,0" coordsize="11100,10">
            <v:line style="position:absolute" from="0,5" to="1110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90"/>
      </w:pPr>
      <w:r>
        <w:rPr/>
        <w:t>VARIAÇÕES PATRIMONIAIS DIMINUTIVAS</w:t>
      </w:r>
    </w:p>
    <w:p>
      <w:pPr>
        <w:pStyle w:val="BodyText"/>
        <w:spacing w:before="5"/>
        <w:rPr>
          <w:b/>
          <w:sz w:val="14"/>
        </w:rPr>
      </w:pPr>
    </w:p>
    <w:p>
      <w:pPr>
        <w:tabs>
          <w:tab w:pos="8299" w:val="left" w:leader="none"/>
          <w:tab w:pos="10399" w:val="left" w:leader="none"/>
        </w:tabs>
        <w:spacing w:before="0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PESSOAL E ENCARGOS</w:t>
        <w:tab/>
        <w:t>650.386,30</w:t>
        <w:tab/>
        <w:t>608.285,71</w:t>
      </w:r>
    </w:p>
    <w:p>
      <w:pPr>
        <w:pStyle w:val="BodyText"/>
        <w:tabs>
          <w:tab w:pos="8065" w:val="left" w:leader="none"/>
          <w:tab w:pos="10165" w:val="left" w:leader="none"/>
        </w:tabs>
        <w:spacing w:before="156"/>
        <w:ind w:right="117"/>
        <w:jc w:val="right"/>
      </w:pPr>
      <w:r>
        <w:rPr/>
        <w:t>REMUNERAÇÃO A PESSOAL</w:t>
        <w:tab/>
        <w:t>541.257,29</w:t>
        <w:tab/>
        <w:t>499.285,61</w:t>
      </w:r>
    </w:p>
    <w:p>
      <w:pPr>
        <w:pStyle w:val="BodyText"/>
        <w:tabs>
          <w:tab w:pos="8154" w:val="left" w:leader="none"/>
          <w:tab w:pos="10254" w:val="left" w:leader="none"/>
        </w:tabs>
        <w:spacing w:before="156"/>
        <w:ind w:right="117"/>
        <w:jc w:val="right"/>
      </w:pPr>
      <w:r>
        <w:rPr/>
        <w:t>ENCARGOS PATRONAIS</w:t>
        <w:tab/>
        <w:t>95.365,01</w:t>
        <w:tab/>
        <w:t>96.354,66</w:t>
      </w:r>
    </w:p>
    <w:p>
      <w:pPr>
        <w:pStyle w:val="BodyText"/>
        <w:tabs>
          <w:tab w:pos="8154" w:val="left" w:leader="none"/>
          <w:tab w:pos="10254" w:val="left" w:leader="none"/>
        </w:tabs>
        <w:spacing w:before="156"/>
        <w:ind w:right="117"/>
        <w:jc w:val="right"/>
      </w:pPr>
      <w:r>
        <w:rPr/>
        <w:t>BENEFÍCIOS A PESSOAL</w:t>
        <w:tab/>
        <w:t>13.764,00</w:t>
        <w:tab/>
        <w:t>12.645,44</w:t>
      </w:r>
    </w:p>
    <w:p>
      <w:pPr>
        <w:pStyle w:val="BodyText"/>
        <w:rPr>
          <w:sz w:val="17"/>
        </w:rPr>
      </w:pPr>
    </w:p>
    <w:p>
      <w:pPr>
        <w:pStyle w:val="Heading1"/>
        <w:tabs>
          <w:tab w:pos="8388" w:val="left" w:leader="none"/>
          <w:tab w:pos="10488" w:val="left" w:leader="none"/>
        </w:tabs>
        <w:spacing w:before="1"/>
      </w:pPr>
      <w:r>
        <w:rPr/>
        <w:t>USO DE BENS, SERVIÇOS E CONSUMO DE CAPITAL FIXO</w:t>
        <w:tab/>
        <w:t>55.070,10</w:t>
        <w:tab/>
        <w:t>75.824,47</w:t>
      </w:r>
    </w:p>
    <w:p>
      <w:pPr>
        <w:pStyle w:val="BodyText"/>
        <w:tabs>
          <w:tab w:pos="8243" w:val="left" w:leader="none"/>
          <w:tab w:pos="10343" w:val="left" w:leader="none"/>
        </w:tabs>
        <w:spacing w:before="156"/>
        <w:ind w:right="117"/>
        <w:jc w:val="right"/>
      </w:pPr>
      <w:r>
        <w:rPr/>
        <w:t>USO DE MATERIAL DE CONSUMO</w:t>
        <w:tab/>
        <w:t>5.651,39</w:t>
        <w:tab/>
        <w:t>4.619,59</w:t>
      </w:r>
    </w:p>
    <w:p>
      <w:pPr>
        <w:pStyle w:val="BodyText"/>
        <w:tabs>
          <w:tab w:pos="8154" w:val="left" w:leader="none"/>
          <w:tab w:pos="10254" w:val="left" w:leader="none"/>
        </w:tabs>
        <w:spacing w:before="156"/>
        <w:ind w:right="117"/>
        <w:jc w:val="right"/>
      </w:pPr>
      <w:r>
        <w:rPr/>
        <w:t>SERVIÇOS</w:t>
        <w:tab/>
        <w:t>49.418,71</w:t>
        <w:tab/>
        <w:t>71.204,88</w:t>
      </w:r>
    </w:p>
    <w:p>
      <w:pPr>
        <w:pStyle w:val="BodyText"/>
        <w:rPr>
          <w:sz w:val="17"/>
        </w:rPr>
      </w:pPr>
    </w:p>
    <w:p>
      <w:pPr>
        <w:pStyle w:val="Heading1"/>
        <w:tabs>
          <w:tab w:pos="8388" w:val="left" w:leader="none"/>
          <w:tab w:pos="10888" w:val="left" w:leader="none"/>
        </w:tabs>
      </w:pPr>
      <w:r>
        <w:rPr/>
        <w:t>TRANSFERÊNCIAS E DELEGAÇÕES CONCEDIDAS</w:t>
        <w:tab/>
        <w:t>45.650,00</w:t>
        <w:tab/>
        <w:t>0,00</w:t>
      </w:r>
    </w:p>
    <w:p>
      <w:pPr>
        <w:pStyle w:val="BodyText"/>
        <w:tabs>
          <w:tab w:pos="8154" w:val="left" w:leader="none"/>
          <w:tab w:pos="10655" w:val="left" w:leader="none"/>
        </w:tabs>
        <w:spacing w:before="156"/>
        <w:ind w:right="119"/>
        <w:jc w:val="right"/>
      </w:pPr>
      <w:r>
        <w:rPr/>
        <w:t>TRANSFERÊNCIAS INTRAGOVERNAMENTAIS</w:t>
        <w:tab/>
        <w:t>45.650,00</w:t>
        <w:tab/>
        <w:t>0,00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tabs>
          <w:tab w:pos="8477" w:val="left" w:leader="none"/>
          <w:tab w:pos="10577" w:val="left" w:leader="none"/>
        </w:tabs>
      </w:pPr>
      <w:r>
        <w:rPr/>
        <w:t>TRIBUTÁRIAS</w:t>
        <w:tab/>
        <w:t>4.827,24</w:t>
        <w:tab/>
        <w:t>4.022,70</w:t>
      </w:r>
    </w:p>
    <w:p>
      <w:pPr>
        <w:pStyle w:val="BodyText"/>
        <w:tabs>
          <w:tab w:pos="8243" w:val="left" w:leader="none"/>
          <w:tab w:pos="10343" w:val="left" w:leader="none"/>
        </w:tabs>
        <w:spacing w:before="156"/>
        <w:ind w:right="117"/>
        <w:jc w:val="right"/>
      </w:pPr>
      <w:r>
        <w:rPr/>
        <w:pict>
          <v:shape style="position:absolute;margin-left:20pt;margin-top:23.033916pt;width:555pt;height:.1pt;mso-position-horizontal-relative:page;mso-position-vertical-relative:paragraph;z-index:-15726592;mso-wrap-distance-left:0;mso-wrap-distance-right:0" coordorigin="400,461" coordsize="11100,0" path="m400,461l11500,46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CONTRIBUIÇÕES</w:t>
        <w:tab/>
        <w:t>4.827,24</w:t>
        <w:tab/>
        <w:t>4.022,70</w:t>
      </w:r>
    </w:p>
    <w:p>
      <w:pPr>
        <w:pStyle w:val="BodyText"/>
        <w:tabs>
          <w:tab w:pos="8299" w:val="left" w:leader="none"/>
          <w:tab w:pos="10399" w:val="left" w:leader="none"/>
        </w:tabs>
        <w:spacing w:before="1" w:after="36"/>
        <w:ind w:left="100"/>
      </w:pPr>
      <w:r>
        <w:rPr/>
        <w:t>Total das Variações Patrimoniais Diminutivas (II)</w:t>
        <w:tab/>
        <w:t>755.933,64</w:t>
        <w:tab/>
        <w:t>688.132,88</w:t>
      </w:r>
    </w:p>
    <w:p>
      <w:pPr>
        <w:pStyle w:val="BodyText"/>
        <w:spacing w:line="90" w:lineRule="exact"/>
        <w:ind w:left="95"/>
        <w:rPr>
          <w:sz w:val="9"/>
        </w:rPr>
      </w:pPr>
      <w:r>
        <w:rPr>
          <w:position w:val="-1"/>
          <w:sz w:val="9"/>
        </w:rPr>
        <w:pict>
          <v:group style="width:555pt;height:4.5pt;mso-position-horizontal-relative:char;mso-position-vertical-relative:line" coordorigin="0,0" coordsize="11100,90">
            <v:shape style="position:absolute;left:0;top:5;width:11100;height:80" coordorigin="0,5" coordsize="11100,80" path="m0,5l11100,5m0,85l11100,85e" filled="false" stroked="true" strokeweight=".5pt" strokecolor="#000000">
              <v:path arrowok="t"/>
              <v:stroke dashstyle="solid"/>
            </v:shape>
          </v:group>
        </w:pict>
      </w:r>
      <w:r>
        <w:rPr>
          <w:position w:val="-1"/>
          <w:sz w:val="9"/>
        </w:rPr>
      </w:r>
    </w:p>
    <w:p>
      <w:pPr>
        <w:pStyle w:val="BodyText"/>
        <w:tabs>
          <w:tab w:pos="8477" w:val="left" w:leader="none"/>
          <w:tab w:pos="10657" w:val="left" w:leader="none"/>
        </w:tabs>
        <w:spacing w:before="30"/>
        <w:ind w:left="100"/>
      </w:pPr>
      <w:r>
        <w:rPr/>
        <w:pict>
          <v:shape style="position:absolute;margin-left:20pt;margin-top:12.733917pt;width:555pt;height:.1pt;mso-position-horizontal-relative:page;mso-position-vertical-relative:paragraph;z-index:-15725568;mso-wrap-distance-left:0;mso-wrap-distance-right:0" coordorigin="400,255" coordsize="11100,0" path="m400,255l11500,25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RESULTADO PATRIMONIAL DO PERÍODO (III) = (I - II)</w:t>
        <w:tab/>
        <w:t>9.918,08</w:t>
        <w:tab/>
        <w:t>-129,99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55pt;height:1pt;mso-position-horizontal-relative:char;mso-position-vertical-relative:line" coordorigin="0,0" coordsize="11100,20">
            <v:line style="position:absolute" from="0,10" to="111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600" w:bottom="280" w:left="300" w:right="280"/>
        </w:sectPr>
      </w:pPr>
    </w:p>
    <w:p>
      <w:pPr>
        <w:pStyle w:val="BodyText"/>
        <w:spacing w:before="38"/>
        <w:ind w:left="100"/>
      </w:pPr>
      <w:r>
        <w:rPr/>
        <w:t>Sistema: Contabilidade, Data de emissão 22/01/2021, Hora da emissão 08:45:39</w:t>
      </w:r>
    </w:p>
    <w:p>
      <w:pPr>
        <w:pStyle w:val="BodyText"/>
        <w:spacing w:before="38"/>
        <w:ind w:right="137"/>
        <w:jc w:val="right"/>
      </w:pPr>
      <w:r>
        <w:rPr/>
        <w:br w:type="column"/>
      </w:r>
      <w:r>
        <w:rPr/>
        <w:t>Emitido por Crisleine Cristiana Eichler</w:t>
      </w:r>
    </w:p>
    <w:p>
      <w:pPr>
        <w:pStyle w:val="BodyText"/>
        <w:spacing w:before="2"/>
        <w:ind w:right="137"/>
        <w:jc w:val="right"/>
      </w:pPr>
      <w:r>
        <w:rPr/>
        <w:t>Página 1 de 1</w:t>
      </w:r>
    </w:p>
    <w:sectPr>
      <w:type w:val="continuous"/>
      <w:pgSz w:w="11900" w:h="16840"/>
      <w:pgMar w:top="600" w:bottom="280" w:left="300" w:right="280"/>
      <w:cols w:num="2" w:equalWidth="0">
        <w:col w:w="5886" w:space="2509"/>
        <w:col w:w="29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2021-01-22T15:07:45Z</dcterms:created>
  <dcterms:modified xsi:type="dcterms:W3CDTF">2021-01-22T15:07:45Z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2021-01-22T00:00:00Z</vt:filetime>
  </property>
</Properties>
</file>